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A1238" w:rsidRDefault="00F92268" w:rsidP="00850792">
      <w:pPr>
        <w:pStyle w:val="BodyText"/>
        <w:rPr>
          <w:sz w:val="6"/>
          <w:szCs w:val="6"/>
        </w:rPr>
      </w:pPr>
      <w:r w:rsidRPr="00BA1238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A1238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BA1238" w:rsidRDefault="00F92268" w:rsidP="00F246C7">
            <w:pPr>
              <w:pStyle w:val="RefTableData"/>
            </w:pPr>
            <w:r w:rsidRPr="00BA1238">
              <w:t>Reference number(s)</w:t>
            </w:r>
          </w:p>
        </w:tc>
      </w:tr>
      <w:tr w:rsidR="00F92268" w:rsidRPr="00BA1238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1F66824F" w:rsidR="00F92268" w:rsidRPr="00BA1238" w:rsidRDefault="001A6984" w:rsidP="00F246C7">
            <w:pPr>
              <w:pStyle w:val="RefTableHeader"/>
            </w:pPr>
            <w:r w:rsidRPr="00BA1238">
              <w:t>2096-A</w:t>
            </w:r>
          </w:p>
        </w:tc>
      </w:tr>
    </w:tbl>
    <w:p w14:paraId="74FBA5B4" w14:textId="77777777" w:rsidR="00051356" w:rsidRPr="00BA1238" w:rsidRDefault="00051356" w:rsidP="00A672B3">
      <w:pPr>
        <w:pStyle w:val="BodyText"/>
        <w:rPr>
          <w:b/>
          <w:bCs/>
          <w:sz w:val="16"/>
          <w:szCs w:val="16"/>
        </w:rPr>
        <w:sectPr w:rsidR="00051356" w:rsidRPr="00BA1238" w:rsidSect="0079593A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6F8E128D" w:rsidR="004B15BB" w:rsidRPr="00BA1238" w:rsidRDefault="00154865" w:rsidP="007E5C16">
      <w:pPr>
        <w:pStyle w:val="Heading1"/>
      </w:pPr>
      <w:r w:rsidRPr="00BA1238">
        <w:t>Specialty Guideline Management</w:t>
      </w:r>
      <w:r w:rsidRPr="00BA1238">
        <w:br/>
      </w:r>
      <w:proofErr w:type="spellStart"/>
      <w:r w:rsidRPr="00BA1238">
        <w:t>Signifor</w:t>
      </w:r>
      <w:proofErr w:type="spellEnd"/>
      <w:r w:rsidRPr="00BA1238">
        <w:t xml:space="preserve"> L</w:t>
      </w:r>
      <w:r w:rsidR="00E24F9A">
        <w:t>AR</w:t>
      </w:r>
    </w:p>
    <w:p w14:paraId="78861C92" w14:textId="00F27677" w:rsidR="00203468" w:rsidRPr="00BA1238" w:rsidRDefault="00C64534" w:rsidP="008E0F0D">
      <w:pPr>
        <w:pStyle w:val="Heading2"/>
      </w:pPr>
      <w:r w:rsidRPr="00BA1238">
        <w:t xml:space="preserve">Products Referenced by this </w:t>
      </w:r>
      <w:r w:rsidR="00501602" w:rsidRPr="00BA1238">
        <w:t>Document</w:t>
      </w:r>
    </w:p>
    <w:p w14:paraId="5455152B" w14:textId="413B2819" w:rsidR="008E0F0D" w:rsidRPr="00BA1238" w:rsidRDefault="00D82D85" w:rsidP="008B73E8">
      <w:pPr>
        <w:pStyle w:val="BodyText"/>
      </w:pPr>
      <w:r w:rsidRPr="00BA1238">
        <w:t xml:space="preserve">Drugs that are listed in the </w:t>
      </w:r>
      <w:r w:rsidR="000315F1" w:rsidRPr="00BA1238">
        <w:t>following table</w:t>
      </w:r>
      <w:r w:rsidRPr="00BA1238">
        <w:t xml:space="preserve"> include both brand and generic and all dosage forms and strengths unless otherwise stated. </w:t>
      </w:r>
      <w:r w:rsidR="00AC5D18">
        <w:t>Over</w:t>
      </w:r>
      <w:r w:rsidR="005676A0">
        <w:t>-</w:t>
      </w:r>
      <w:r w:rsidR="00AC5D18">
        <w:t>the</w:t>
      </w:r>
      <w:r w:rsidR="005676A0">
        <w:t>-</w:t>
      </w:r>
      <w:r w:rsidR="00AC5D18">
        <w:t>counter (</w:t>
      </w:r>
      <w:r w:rsidRPr="00BA1238">
        <w:t>OTC</w:t>
      </w:r>
      <w:r w:rsidR="00AC5D18">
        <w:t>)</w:t>
      </w:r>
      <w:r w:rsidRPr="00BA1238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BA1238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BA1238" w:rsidRDefault="00252CE1" w:rsidP="00E65604">
            <w:pPr>
              <w:pStyle w:val="TableHeader"/>
              <w:spacing w:after="0"/>
            </w:pPr>
            <w:bookmarkStart w:id="0" w:name="_Hlk159603270"/>
            <w:r w:rsidRPr="00BA1238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BA1238" w:rsidRDefault="00252CE1" w:rsidP="00E65604">
            <w:pPr>
              <w:pStyle w:val="TableHeader"/>
              <w:spacing w:after="0"/>
            </w:pPr>
            <w:r w:rsidRPr="00BA1238">
              <w:t>Generic Name</w:t>
            </w:r>
          </w:p>
        </w:tc>
      </w:tr>
      <w:tr w:rsidR="00585FFF" w:rsidRPr="00BA1238" w14:paraId="2AD5C02D" w14:textId="77777777" w:rsidTr="000C5A6F">
        <w:trPr>
          <w:cantSplit/>
        </w:trPr>
        <w:tc>
          <w:tcPr>
            <w:tcW w:w="5265" w:type="dxa"/>
          </w:tcPr>
          <w:p w14:paraId="2D8FA8E3" w14:textId="45D5CC8B" w:rsidR="00585FFF" w:rsidRPr="00BA1238" w:rsidRDefault="00154865" w:rsidP="00E65604">
            <w:pPr>
              <w:pStyle w:val="TableDataUnpadded"/>
            </w:pPr>
            <w:proofErr w:type="spellStart"/>
            <w:r w:rsidRPr="00BA1238">
              <w:t>Signifor</w:t>
            </w:r>
            <w:proofErr w:type="spellEnd"/>
            <w:r w:rsidRPr="00BA1238">
              <w:t xml:space="preserve"> L</w:t>
            </w:r>
            <w:r w:rsidR="00E24F9A">
              <w:t>AR</w:t>
            </w:r>
          </w:p>
        </w:tc>
        <w:tc>
          <w:tcPr>
            <w:tcW w:w="5595" w:type="dxa"/>
          </w:tcPr>
          <w:p w14:paraId="7E26A004" w14:textId="3614CD55" w:rsidR="00585FFF" w:rsidRPr="00BA1238" w:rsidRDefault="00154865" w:rsidP="00E65604">
            <w:pPr>
              <w:pStyle w:val="TableDataUnpadded"/>
            </w:pPr>
            <w:proofErr w:type="spellStart"/>
            <w:r w:rsidRPr="00BA1238">
              <w:t>pasireotide</w:t>
            </w:r>
            <w:proofErr w:type="spellEnd"/>
          </w:p>
        </w:tc>
      </w:tr>
    </w:tbl>
    <w:bookmarkEnd w:id="0"/>
    <w:p w14:paraId="14CE6108" w14:textId="70B76C06" w:rsidR="00FC1AAD" w:rsidRPr="00BA1238" w:rsidRDefault="00ED052F" w:rsidP="00FF66BF">
      <w:pPr>
        <w:pStyle w:val="Heading2"/>
        <w:tabs>
          <w:tab w:val="left" w:pos="9195"/>
        </w:tabs>
      </w:pPr>
      <w:r w:rsidRPr="00BA1238">
        <w:t>Indications</w:t>
      </w:r>
    </w:p>
    <w:p w14:paraId="0E9A64A6" w14:textId="78DDFBAB" w:rsidR="00154865" w:rsidRPr="00BA1238" w:rsidRDefault="00154865" w:rsidP="00154865">
      <w:pPr>
        <w:pStyle w:val="BodyText"/>
      </w:pPr>
      <w:r w:rsidRPr="00BA1238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47B8163F" w:rsidR="00ED052F" w:rsidRPr="00BA1238" w:rsidRDefault="00ED052F" w:rsidP="00ED052F">
      <w:pPr>
        <w:pStyle w:val="Heading3"/>
        <w:keepNext w:val="0"/>
      </w:pPr>
      <w:r w:rsidRPr="00BA1238">
        <w:t>FDA-</w:t>
      </w:r>
      <w:r w:rsidR="00AD24F3" w:rsidRPr="00BA1238">
        <w:t>A</w:t>
      </w:r>
      <w:r w:rsidRPr="00BA1238">
        <w:t>pproved Indications</w:t>
      </w:r>
      <w:r w:rsidR="00154865" w:rsidRPr="00BA1238">
        <w:rPr>
          <w:vertAlign w:val="superscript"/>
        </w:rPr>
        <w:t>1</w:t>
      </w:r>
    </w:p>
    <w:p w14:paraId="195C0D47" w14:textId="620E9C43" w:rsidR="00154865" w:rsidRPr="00BA1238" w:rsidRDefault="00154865" w:rsidP="00154865">
      <w:pPr>
        <w:pStyle w:val="BodyText"/>
        <w:numPr>
          <w:ilvl w:val="0"/>
          <w:numId w:val="26"/>
        </w:numPr>
        <w:spacing w:after="0"/>
        <w:ind w:left="360"/>
      </w:pPr>
      <w:r w:rsidRPr="00BA1238">
        <w:t>Treatment of patients with acromegaly who have had an inadequate response to surgery and/or for whom surgery is not an option</w:t>
      </w:r>
      <w:r w:rsidR="00E24F9A">
        <w:t>.</w:t>
      </w:r>
    </w:p>
    <w:p w14:paraId="4C434745" w14:textId="414DC48E" w:rsidR="00ED052F" w:rsidRPr="00BA1238" w:rsidRDefault="00154865" w:rsidP="00154865">
      <w:pPr>
        <w:pStyle w:val="BodyText"/>
        <w:numPr>
          <w:ilvl w:val="0"/>
          <w:numId w:val="26"/>
        </w:numPr>
        <w:ind w:left="360"/>
      </w:pPr>
      <w:r w:rsidRPr="00BA1238">
        <w:t>Treatment of patients with Cushing’s disease for whom pituitary surgery is not an option or has not been curative</w:t>
      </w:r>
      <w:r w:rsidR="00E24F9A">
        <w:t>.</w:t>
      </w:r>
    </w:p>
    <w:p w14:paraId="71C4F920" w14:textId="61166F7C" w:rsidR="00154865" w:rsidRPr="00BA1238" w:rsidRDefault="00154865" w:rsidP="00154865">
      <w:pPr>
        <w:pStyle w:val="BodyText"/>
      </w:pPr>
      <w:r w:rsidRPr="00BA1238">
        <w:t>All other indications are considered experimental/investigational and not medically necessary.</w:t>
      </w:r>
    </w:p>
    <w:p w14:paraId="36381B6D" w14:textId="34BFD3DF" w:rsidR="000D2496" w:rsidRPr="00BA1238" w:rsidRDefault="000D2496" w:rsidP="000D2496">
      <w:pPr>
        <w:pStyle w:val="Heading2"/>
      </w:pPr>
      <w:r w:rsidRPr="00BA1238">
        <w:t>Documentation</w:t>
      </w:r>
    </w:p>
    <w:p w14:paraId="5150A099" w14:textId="3E2FD419" w:rsidR="00154865" w:rsidRPr="00BA1238" w:rsidRDefault="00154865" w:rsidP="00AD24F3">
      <w:pPr>
        <w:pStyle w:val="BodyText"/>
      </w:pPr>
      <w:r w:rsidRPr="00BA1238">
        <w:t>Submission of the following information is necessary to initiate the prior authorization review:</w:t>
      </w:r>
    </w:p>
    <w:p w14:paraId="04CC0F25" w14:textId="1B21A96C" w:rsidR="00154865" w:rsidRPr="00BA1238" w:rsidRDefault="00154865" w:rsidP="00154865">
      <w:pPr>
        <w:pStyle w:val="Heading3"/>
      </w:pPr>
      <w:r w:rsidRPr="00BA1238">
        <w:lastRenderedPageBreak/>
        <w:t xml:space="preserve">For </w:t>
      </w:r>
      <w:r w:rsidR="00AD24F3" w:rsidRPr="00BA1238">
        <w:t>Acromegaly:</w:t>
      </w:r>
    </w:p>
    <w:p w14:paraId="406F4BA4" w14:textId="4BE8A4DD" w:rsidR="00154865" w:rsidRPr="00BA1238" w:rsidRDefault="00154865" w:rsidP="00AD24F3">
      <w:pPr>
        <w:pStyle w:val="ListParagraph"/>
        <w:numPr>
          <w:ilvl w:val="0"/>
          <w:numId w:val="33"/>
        </w:numPr>
      </w:pPr>
      <w:r w:rsidRPr="00BA1238">
        <w:t>For initial approval: Laboratory report indicating high pretreatment insulin-like growth factor-1 (IGF-1) level and chart notes indicating an inadequate or partial response to surgery or a clinical reason for not having surgery.</w:t>
      </w:r>
    </w:p>
    <w:p w14:paraId="3C39FB54" w14:textId="1C62F8BE" w:rsidR="00154865" w:rsidRPr="00BA1238" w:rsidRDefault="00154865" w:rsidP="00AD24F3">
      <w:pPr>
        <w:pStyle w:val="ListParagraph"/>
        <w:numPr>
          <w:ilvl w:val="0"/>
          <w:numId w:val="33"/>
        </w:numPr>
      </w:pPr>
      <w:r w:rsidRPr="00BA1238">
        <w:t>For continuation: Laboratory report indicating normal current IGF-1 levels or chart notes indicating that the member’s IGF-1 level has decreased or normalized since initiation of therapy.</w:t>
      </w:r>
    </w:p>
    <w:p w14:paraId="16969A31" w14:textId="20EF1990" w:rsidR="00154865" w:rsidRPr="00BA1238" w:rsidRDefault="00154865" w:rsidP="00AD24F3">
      <w:pPr>
        <w:pStyle w:val="Heading3"/>
      </w:pPr>
      <w:r w:rsidRPr="00BA1238">
        <w:t xml:space="preserve">Cushing’s </w:t>
      </w:r>
      <w:r w:rsidR="00AD24F3" w:rsidRPr="00BA1238">
        <w:t>Disease:</w:t>
      </w:r>
    </w:p>
    <w:p w14:paraId="3D1D7C87" w14:textId="5BE4CB2F" w:rsidR="00154865" w:rsidRPr="00BA1238" w:rsidRDefault="00154865" w:rsidP="00AD24F3">
      <w:pPr>
        <w:pStyle w:val="ListParagraph"/>
        <w:numPr>
          <w:ilvl w:val="0"/>
          <w:numId w:val="34"/>
        </w:numPr>
      </w:pPr>
      <w:r w:rsidRPr="00BA1238">
        <w:t>For initial requests, pretreatment cortisol level as measured by one of the following tests:</w:t>
      </w:r>
    </w:p>
    <w:p w14:paraId="20485908" w14:textId="77B4F428" w:rsidR="00154865" w:rsidRPr="00BA1238" w:rsidRDefault="00154865" w:rsidP="00AD24F3">
      <w:pPr>
        <w:pStyle w:val="ListParagraph"/>
        <w:numPr>
          <w:ilvl w:val="1"/>
          <w:numId w:val="35"/>
        </w:numPr>
      </w:pPr>
      <w:r w:rsidRPr="00BA1238">
        <w:t>Urinary free cortisol (UFC) level</w:t>
      </w:r>
    </w:p>
    <w:p w14:paraId="2A477F55" w14:textId="7376E763" w:rsidR="00154865" w:rsidRPr="00BA1238" w:rsidRDefault="00154865" w:rsidP="00AD24F3">
      <w:pPr>
        <w:pStyle w:val="ListParagraph"/>
        <w:numPr>
          <w:ilvl w:val="1"/>
          <w:numId w:val="35"/>
        </w:numPr>
      </w:pPr>
      <w:r w:rsidRPr="00BA1238">
        <w:t>Late-night salivary cortisol</w:t>
      </w:r>
    </w:p>
    <w:p w14:paraId="7B21FF13" w14:textId="2F4BABFB" w:rsidR="00154865" w:rsidRPr="00BA1238" w:rsidRDefault="00154865" w:rsidP="00AD24F3">
      <w:pPr>
        <w:pStyle w:val="ListParagraph"/>
        <w:numPr>
          <w:ilvl w:val="1"/>
          <w:numId w:val="35"/>
        </w:numPr>
      </w:pPr>
      <w:r w:rsidRPr="00BA1238">
        <w:t>1 mg overnight dexamethasone suppression test (DST)</w:t>
      </w:r>
    </w:p>
    <w:p w14:paraId="4FBB23A0" w14:textId="051197D3" w:rsidR="00154865" w:rsidRPr="00BA1238" w:rsidRDefault="00154865" w:rsidP="00AD24F3">
      <w:pPr>
        <w:pStyle w:val="ListParagraph"/>
        <w:numPr>
          <w:ilvl w:val="1"/>
          <w:numId w:val="35"/>
        </w:numPr>
      </w:pPr>
      <w:r w:rsidRPr="00BA1238">
        <w:t>Longer, low dose DST (2 mg per day for 48 hours)</w:t>
      </w:r>
    </w:p>
    <w:p w14:paraId="4E569B27" w14:textId="22788C7C" w:rsidR="00154865" w:rsidRPr="00BA1238" w:rsidRDefault="00154865" w:rsidP="00AD24F3">
      <w:pPr>
        <w:pStyle w:val="ListParagraph"/>
        <w:numPr>
          <w:ilvl w:val="0"/>
          <w:numId w:val="34"/>
        </w:numPr>
      </w:pPr>
      <w:r w:rsidRPr="00BA1238">
        <w:t>For continuation of therapy (if applicable), laboratory report indicating current cortisol level has decreased from baseline as measured by one of the following tests:</w:t>
      </w:r>
    </w:p>
    <w:p w14:paraId="4F4AD48B" w14:textId="0EFA32C0" w:rsidR="00154865" w:rsidRPr="00BA1238" w:rsidRDefault="00154865" w:rsidP="00AD24F3">
      <w:pPr>
        <w:pStyle w:val="ListParagraph"/>
        <w:numPr>
          <w:ilvl w:val="1"/>
          <w:numId w:val="36"/>
        </w:numPr>
      </w:pPr>
      <w:r w:rsidRPr="00BA1238">
        <w:t>Urinary free cortisol (UFC) level</w:t>
      </w:r>
    </w:p>
    <w:p w14:paraId="24234B42" w14:textId="3397BFAB" w:rsidR="00154865" w:rsidRPr="00BA1238" w:rsidRDefault="00154865" w:rsidP="00AD24F3">
      <w:pPr>
        <w:pStyle w:val="ListParagraph"/>
        <w:numPr>
          <w:ilvl w:val="1"/>
          <w:numId w:val="36"/>
        </w:numPr>
      </w:pPr>
      <w:r w:rsidRPr="00BA1238">
        <w:t>Late-night salivary cortisol</w:t>
      </w:r>
    </w:p>
    <w:p w14:paraId="339D861A" w14:textId="2C52838C" w:rsidR="00154865" w:rsidRPr="00BA1238" w:rsidRDefault="00154865" w:rsidP="00AD24F3">
      <w:pPr>
        <w:pStyle w:val="ListParagraph"/>
        <w:numPr>
          <w:ilvl w:val="1"/>
          <w:numId w:val="36"/>
        </w:numPr>
      </w:pPr>
      <w:r w:rsidRPr="00BA1238">
        <w:t>1 mg overnight dexamethasone suppression test (DST)</w:t>
      </w:r>
    </w:p>
    <w:p w14:paraId="2180ED6E" w14:textId="5FA0E2F4" w:rsidR="000D2496" w:rsidRPr="00BA1238" w:rsidRDefault="00154865" w:rsidP="00AD24F3">
      <w:pPr>
        <w:pStyle w:val="ListParagraph"/>
        <w:numPr>
          <w:ilvl w:val="1"/>
          <w:numId w:val="36"/>
        </w:numPr>
      </w:pPr>
      <w:r w:rsidRPr="00BA1238">
        <w:t>Longer, low dose DST (2 mg per day for 48 hours)</w:t>
      </w:r>
    </w:p>
    <w:p w14:paraId="50A38FBA" w14:textId="223DABAB" w:rsidR="00FE0C63" w:rsidRPr="00BA1238" w:rsidRDefault="00685107" w:rsidP="00AD24F3">
      <w:pPr>
        <w:pStyle w:val="Heading2"/>
      </w:pPr>
      <w:r w:rsidRPr="00BA1238">
        <w:t>Coverage Criteria</w:t>
      </w:r>
    </w:p>
    <w:p w14:paraId="21B19C5F" w14:textId="69777A05" w:rsidR="00154865" w:rsidRPr="00BA1238" w:rsidRDefault="00154865" w:rsidP="00AD24F3">
      <w:pPr>
        <w:pStyle w:val="Heading3"/>
      </w:pPr>
      <w:r w:rsidRPr="00BA1238">
        <w:t>Acromegaly</w:t>
      </w:r>
      <w:r w:rsidRPr="00BA1238">
        <w:rPr>
          <w:vertAlign w:val="superscript"/>
        </w:rPr>
        <w:t>1-5</w:t>
      </w:r>
    </w:p>
    <w:p w14:paraId="35C8B5C4" w14:textId="2DBC4FEA" w:rsidR="00154865" w:rsidRPr="00BA1238" w:rsidRDefault="00154865" w:rsidP="00AD24F3">
      <w:pPr>
        <w:pStyle w:val="BodyText"/>
      </w:pPr>
      <w:r w:rsidRPr="00BA1238">
        <w:t>Authorization of 12 months may be granted for the treatment of acromegaly when all of the following criteria are met:</w:t>
      </w:r>
    </w:p>
    <w:p w14:paraId="6FF1DE17" w14:textId="32EF7A9E" w:rsidR="00154865" w:rsidRPr="00BA1238" w:rsidRDefault="00154865" w:rsidP="00AD24F3">
      <w:pPr>
        <w:pStyle w:val="ListParagraph"/>
        <w:numPr>
          <w:ilvl w:val="0"/>
          <w:numId w:val="38"/>
        </w:numPr>
      </w:pPr>
      <w:r w:rsidRPr="00BA1238">
        <w:t>Member has a high pretreatment IGF-1 level for age and/or gender based on the laboratory reference range.</w:t>
      </w:r>
    </w:p>
    <w:p w14:paraId="7908B55D" w14:textId="283FBB6B" w:rsidR="00154865" w:rsidRPr="00BA1238" w:rsidRDefault="00154865" w:rsidP="00AD24F3">
      <w:pPr>
        <w:pStyle w:val="ListParagraph"/>
        <w:numPr>
          <w:ilvl w:val="0"/>
          <w:numId w:val="38"/>
        </w:numPr>
      </w:pPr>
      <w:r w:rsidRPr="00BA1238">
        <w:t>Member had an inadequate or partial response to surgery OR there is a clinical reason why the member has not had surgery.</w:t>
      </w:r>
    </w:p>
    <w:p w14:paraId="5E22BA0D" w14:textId="374E32C7" w:rsidR="00154865" w:rsidRPr="00BA1238" w:rsidRDefault="00154865" w:rsidP="00AD24F3">
      <w:pPr>
        <w:pStyle w:val="Heading3"/>
      </w:pPr>
      <w:r w:rsidRPr="00BA1238">
        <w:t xml:space="preserve">Cushing’s </w:t>
      </w:r>
      <w:r w:rsidR="00AD24F3" w:rsidRPr="00BA1238">
        <w:t>Disease</w:t>
      </w:r>
      <w:r w:rsidR="00AD24F3" w:rsidRPr="00BA1238">
        <w:rPr>
          <w:vertAlign w:val="superscript"/>
        </w:rPr>
        <w:t>1,</w:t>
      </w:r>
      <w:r w:rsidR="00C521B0">
        <w:rPr>
          <w:vertAlign w:val="superscript"/>
        </w:rPr>
        <w:t>7</w:t>
      </w:r>
    </w:p>
    <w:p w14:paraId="554B6E8F" w14:textId="7CE19A9E" w:rsidR="00B836B0" w:rsidRPr="00BA1238" w:rsidRDefault="00154865" w:rsidP="00AD24F3">
      <w:pPr>
        <w:pStyle w:val="BodyText"/>
      </w:pPr>
      <w:r w:rsidRPr="00BA1238">
        <w:t>Authorization of 12 months may be granted for the treatment of Cushing’s disease when the member has had surgery that was not curative OR the member is not a candidate for surgery.</w:t>
      </w:r>
    </w:p>
    <w:p w14:paraId="3A643EC3" w14:textId="3005BE4E" w:rsidR="00A501AC" w:rsidRPr="00BA1238" w:rsidRDefault="00A501AC" w:rsidP="00AD24F3">
      <w:pPr>
        <w:pStyle w:val="Heading2"/>
      </w:pPr>
      <w:r w:rsidRPr="00BA1238">
        <w:t>Continuation of Therapy</w:t>
      </w:r>
    </w:p>
    <w:p w14:paraId="59612147" w14:textId="659A33A3" w:rsidR="00CA29AC" w:rsidRPr="00BA1238" w:rsidRDefault="00CA29AC" w:rsidP="007D575A">
      <w:pPr>
        <w:pStyle w:val="Heading3"/>
      </w:pPr>
      <w:r w:rsidRPr="00BA1238">
        <w:t>Acromegaly</w:t>
      </w:r>
      <w:r w:rsidRPr="00BA1238">
        <w:rPr>
          <w:vertAlign w:val="superscript"/>
        </w:rPr>
        <w:t>1-5</w:t>
      </w:r>
    </w:p>
    <w:p w14:paraId="708E6F79" w14:textId="67628648" w:rsidR="00CA29AC" w:rsidRPr="00BA1238" w:rsidRDefault="00CA29AC" w:rsidP="001A6984">
      <w:pPr>
        <w:pStyle w:val="BodyText"/>
        <w:widowControl w:val="0"/>
      </w:pPr>
      <w:r w:rsidRPr="00BA1238">
        <w:t>Authorization of 12 months may be granted for continuation of therapy for acromegaly when the member’s IGF-1 level has decreased or normalized since initiation of therapy.</w:t>
      </w:r>
    </w:p>
    <w:p w14:paraId="6A64F806" w14:textId="37522675" w:rsidR="00CA29AC" w:rsidRPr="00BA1238" w:rsidRDefault="00CA29AC" w:rsidP="007D575A">
      <w:pPr>
        <w:pStyle w:val="Heading3"/>
      </w:pPr>
      <w:r w:rsidRPr="00BA1238">
        <w:t xml:space="preserve">Cushing’s </w:t>
      </w:r>
      <w:r w:rsidR="00465F25" w:rsidRPr="00BA1238">
        <w:t>Disease</w:t>
      </w:r>
      <w:r w:rsidR="00465F25" w:rsidRPr="00BA1238">
        <w:rPr>
          <w:vertAlign w:val="superscript"/>
        </w:rPr>
        <w:t>1</w:t>
      </w:r>
      <w:r w:rsidRPr="00BA1238">
        <w:rPr>
          <w:vertAlign w:val="superscript"/>
        </w:rPr>
        <w:t>,</w:t>
      </w:r>
      <w:r w:rsidR="00C521B0">
        <w:rPr>
          <w:vertAlign w:val="superscript"/>
        </w:rPr>
        <w:t>7</w:t>
      </w:r>
    </w:p>
    <w:p w14:paraId="1B62EA82" w14:textId="61A75E11" w:rsidR="00CA29AC" w:rsidRPr="00BA1238" w:rsidRDefault="00CA29AC" w:rsidP="007D575A">
      <w:pPr>
        <w:pStyle w:val="BodyText"/>
      </w:pPr>
      <w:r w:rsidRPr="00BA1238">
        <w:t>Authorization of 12 months for continuation of therapy may be granted for members that meet one of the following criteria:</w:t>
      </w:r>
    </w:p>
    <w:p w14:paraId="5DF7EE72" w14:textId="7300995D" w:rsidR="00CA29AC" w:rsidRPr="00BA1238" w:rsidRDefault="00CA29AC" w:rsidP="007D575A">
      <w:pPr>
        <w:pStyle w:val="ListParagraph"/>
        <w:numPr>
          <w:ilvl w:val="0"/>
          <w:numId w:val="39"/>
        </w:numPr>
      </w:pPr>
      <w:r w:rsidRPr="00BA1238">
        <w:t>Lower cortisol levels since the start of therapy per one of the following tests:</w:t>
      </w:r>
    </w:p>
    <w:p w14:paraId="4A65E512" w14:textId="49C67117" w:rsidR="00CA29AC" w:rsidRPr="00BA1238" w:rsidRDefault="00CA29AC" w:rsidP="007D575A">
      <w:pPr>
        <w:pStyle w:val="ListParagraph"/>
        <w:numPr>
          <w:ilvl w:val="1"/>
          <w:numId w:val="40"/>
        </w:numPr>
      </w:pPr>
      <w:r w:rsidRPr="00BA1238">
        <w:t>Urinary free cortisol (UFC)</w:t>
      </w:r>
    </w:p>
    <w:p w14:paraId="3D64665E" w14:textId="5CED5FA3" w:rsidR="00CA29AC" w:rsidRPr="00BA1238" w:rsidRDefault="00CA29AC" w:rsidP="007D575A">
      <w:pPr>
        <w:pStyle w:val="ListParagraph"/>
        <w:numPr>
          <w:ilvl w:val="1"/>
          <w:numId w:val="40"/>
        </w:numPr>
      </w:pPr>
      <w:r w:rsidRPr="00BA1238">
        <w:t>Late-night salivary cortisol</w:t>
      </w:r>
    </w:p>
    <w:p w14:paraId="60C2C2A4" w14:textId="197AD9B7" w:rsidR="00CA29AC" w:rsidRPr="00BA1238" w:rsidRDefault="00CA29AC" w:rsidP="007D575A">
      <w:pPr>
        <w:pStyle w:val="ListParagraph"/>
        <w:numPr>
          <w:ilvl w:val="1"/>
          <w:numId w:val="40"/>
        </w:numPr>
      </w:pPr>
      <w:r w:rsidRPr="00BA1238">
        <w:t>1 mg overnight dexamethasone suppression test (DST)</w:t>
      </w:r>
    </w:p>
    <w:p w14:paraId="6AE44489" w14:textId="18FF11BB" w:rsidR="00FF060C" w:rsidRPr="00BA1238" w:rsidRDefault="00CA29AC" w:rsidP="007D575A">
      <w:pPr>
        <w:pStyle w:val="ListParagraph"/>
        <w:numPr>
          <w:ilvl w:val="1"/>
          <w:numId w:val="40"/>
        </w:numPr>
      </w:pPr>
      <w:r w:rsidRPr="00BA1238">
        <w:t>Longer, low dose DST (2 mg per day for 48 hours)</w:t>
      </w:r>
    </w:p>
    <w:p w14:paraId="32C8905D" w14:textId="164813C9" w:rsidR="00A501AC" w:rsidRPr="00BA1238" w:rsidRDefault="00CA29AC" w:rsidP="007D575A">
      <w:pPr>
        <w:pStyle w:val="ListParagraph"/>
        <w:numPr>
          <w:ilvl w:val="0"/>
          <w:numId w:val="39"/>
        </w:numPr>
      </w:pPr>
      <w:r w:rsidRPr="00BA1238">
        <w:t>Improvement in signs and symptoms of the disease</w:t>
      </w:r>
    </w:p>
    <w:p w14:paraId="10DA4309" w14:textId="0C57FB05" w:rsidR="00FF66BF" w:rsidRPr="00BA1238" w:rsidRDefault="00FF66BF" w:rsidP="007D575A">
      <w:pPr>
        <w:pStyle w:val="Heading2"/>
      </w:pPr>
      <w:r w:rsidRPr="00BA1238">
        <w:t>References</w:t>
      </w:r>
    </w:p>
    <w:p w14:paraId="461D98A0" w14:textId="4DCEBF46" w:rsidR="00CA29AC" w:rsidRPr="00BA1238" w:rsidRDefault="00CA29AC" w:rsidP="00CA29AC">
      <w:pPr>
        <w:pStyle w:val="ReferenceOrdered"/>
      </w:pPr>
      <w:proofErr w:type="spellStart"/>
      <w:r w:rsidRPr="00BA1238">
        <w:t>Signifor</w:t>
      </w:r>
      <w:proofErr w:type="spellEnd"/>
      <w:r w:rsidRPr="00BA1238">
        <w:t xml:space="preserve"> LAR [package insert]. Bridgewater, NJ: </w:t>
      </w:r>
      <w:proofErr w:type="spellStart"/>
      <w:r w:rsidRPr="00BA1238">
        <w:t>Recordati</w:t>
      </w:r>
      <w:proofErr w:type="spellEnd"/>
      <w:r w:rsidRPr="00BA1238">
        <w:t xml:space="preserve"> Rare Diseases Inc.; </w:t>
      </w:r>
      <w:r w:rsidR="00E24F9A">
        <w:t>July</w:t>
      </w:r>
      <w:r w:rsidRPr="00BA1238">
        <w:t xml:space="preserve"> 202</w:t>
      </w:r>
      <w:r w:rsidR="00E24F9A">
        <w:t>4</w:t>
      </w:r>
      <w:r w:rsidRPr="00BA1238">
        <w:t>.</w:t>
      </w:r>
    </w:p>
    <w:p w14:paraId="787518D9" w14:textId="56EEBA3F" w:rsidR="00CA29AC" w:rsidRPr="00BA1238" w:rsidRDefault="00CA29AC" w:rsidP="00CA29AC">
      <w:pPr>
        <w:pStyle w:val="ReferenceOrdered"/>
      </w:pPr>
      <w:r w:rsidRPr="00BA1238">
        <w:t xml:space="preserve">Katznelson L, Laws ER Jr, </w:t>
      </w:r>
      <w:proofErr w:type="spellStart"/>
      <w:r w:rsidRPr="00BA1238">
        <w:t>Melmed</w:t>
      </w:r>
      <w:proofErr w:type="spellEnd"/>
      <w:r w:rsidRPr="00BA1238">
        <w:t xml:space="preserve"> S, et al. Acromegaly: an Endocrine Society clinical practice guideline. J Clin Endocrinol Metab. 2014;99:3933-3951.</w:t>
      </w:r>
    </w:p>
    <w:p w14:paraId="3F473E29" w14:textId="1F6BEB6A" w:rsidR="00CA29AC" w:rsidRPr="00BA1238" w:rsidRDefault="00CA29AC" w:rsidP="00CA29AC">
      <w:pPr>
        <w:pStyle w:val="ReferenceOrdered"/>
      </w:pPr>
      <w:r w:rsidRPr="00BA1238">
        <w:t xml:space="preserve">American Association of Clinical Endocrinologists Acromegaly Guidelines Task Force. Medical guidelines for clinical practice for the diagnosis and treatment of acromegaly – 2011 update. </w:t>
      </w:r>
      <w:proofErr w:type="spellStart"/>
      <w:r w:rsidRPr="00BA1238">
        <w:t>Endocr</w:t>
      </w:r>
      <w:proofErr w:type="spellEnd"/>
      <w:r w:rsidRPr="00BA1238">
        <w:t xml:space="preserve"> </w:t>
      </w:r>
      <w:proofErr w:type="spellStart"/>
      <w:r w:rsidRPr="00BA1238">
        <w:t>Pract</w:t>
      </w:r>
      <w:proofErr w:type="spellEnd"/>
      <w:r w:rsidRPr="00BA1238">
        <w:t>. 2011;17(suppl 4):1-44.</w:t>
      </w:r>
    </w:p>
    <w:p w14:paraId="2B287227" w14:textId="0A3303E6" w:rsidR="00CA29AC" w:rsidRPr="00BA1238" w:rsidRDefault="00CA29AC" w:rsidP="00CA29AC">
      <w:pPr>
        <w:pStyle w:val="ReferenceOrdered"/>
      </w:pPr>
      <w:r w:rsidRPr="00BA1238">
        <w:t xml:space="preserve">Gadelha MR, Bronstein MD, Brue T, et al. </w:t>
      </w:r>
      <w:proofErr w:type="spellStart"/>
      <w:r w:rsidRPr="00BA1238">
        <w:t>Pasireotide</w:t>
      </w:r>
      <w:proofErr w:type="spellEnd"/>
      <w:r w:rsidRPr="00BA1238">
        <w:t xml:space="preserve"> versus continued treatment with octreotide or lanreotide in patients with inadequately controlled acromegaly (PAOLA): a randomized, phase 3 trial. Lancet Diabetes Endocrinol. 2014;2:875-84.</w:t>
      </w:r>
    </w:p>
    <w:p w14:paraId="49B0120B" w14:textId="62293F7B" w:rsidR="00CA29AC" w:rsidRPr="00BA1238" w:rsidRDefault="00CA29AC" w:rsidP="00CA29AC">
      <w:pPr>
        <w:pStyle w:val="ReferenceOrdered"/>
      </w:pPr>
      <w:proofErr w:type="spellStart"/>
      <w:r w:rsidRPr="00BA1238">
        <w:t>Colao</w:t>
      </w:r>
      <w:proofErr w:type="spellEnd"/>
      <w:r w:rsidRPr="00BA1238">
        <w:t xml:space="preserve"> A, Bronstein MD, Freda P, et al. </w:t>
      </w:r>
      <w:proofErr w:type="spellStart"/>
      <w:r w:rsidRPr="00BA1238">
        <w:t>Pasireotide</w:t>
      </w:r>
      <w:proofErr w:type="spellEnd"/>
      <w:r w:rsidRPr="00BA1238">
        <w:t xml:space="preserve"> versus octreotide in acromegaly: a head-to-head superiority study. J Clin Endocrinol Metab. 2014;99:791–799.</w:t>
      </w:r>
    </w:p>
    <w:p w14:paraId="02B0FB9A" w14:textId="637542F9" w:rsidR="00CA29AC" w:rsidRDefault="00CA29AC" w:rsidP="00CA29AC">
      <w:pPr>
        <w:pStyle w:val="ReferenceOrdered"/>
      </w:pPr>
      <w:r w:rsidRPr="00BA1238">
        <w:t xml:space="preserve">Nieman LK, Biller BM, </w:t>
      </w:r>
      <w:proofErr w:type="spellStart"/>
      <w:r w:rsidRPr="00BA1238">
        <w:t>Findling</w:t>
      </w:r>
      <w:proofErr w:type="spellEnd"/>
      <w:r w:rsidRPr="00BA1238">
        <w:t xml:space="preserve"> JW, et al. Treatment of Cushing’s syndrome: An Endocrine Society Clinical Practice Guideline. J Clin Endocrinol Metab. 2015;100(8):2807-31.</w:t>
      </w:r>
    </w:p>
    <w:p w14:paraId="53F7E8F8" w14:textId="57BB712F" w:rsidR="00201815" w:rsidRDefault="00C521B0" w:rsidP="00C521B0">
      <w:pPr>
        <w:pStyle w:val="ReferenceOrdered"/>
      </w:pPr>
      <w:r w:rsidRPr="00BA1238">
        <w:rPr>
          <w:lang w:val="pt-PT"/>
        </w:rPr>
        <w:t xml:space="preserve">Fleseriu M, Auchus R, bancos I, et al. </w:t>
      </w:r>
      <w:r w:rsidRPr="00BA1238">
        <w:t>Consensus on Diagnosis and Management of Cushing’s Disease: A Guideline Update. Lancet Diabetes Endocrinol. 2021; 9: 847-875.</w:t>
      </w:r>
    </w:p>
    <w:sectPr w:rsidR="00201815" w:rsidSect="006310E0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720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1E66ED" w14:textId="77777777" w:rsidR="001075FA" w:rsidRDefault="001075FA">
      <w:r>
        <w:separator/>
      </w:r>
    </w:p>
  </w:endnote>
  <w:endnote w:type="continuationSeparator" w:id="0">
    <w:p w14:paraId="7D055E2C" w14:textId="77777777" w:rsidR="001075FA" w:rsidRDefault="001075FA">
      <w:r>
        <w:continuationSeparator/>
      </w:r>
    </w:p>
  </w:endnote>
  <w:endnote w:type="continuationNotice" w:id="1">
    <w:p w14:paraId="1BFA4234" w14:textId="77777777" w:rsidR="001075FA" w:rsidRDefault="001075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altName w:val="Calibri"/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2BEDE637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A44C25" w:rsidRPr="00A44C25">
      <w:rPr>
        <w:rFonts w:cs="Arial"/>
        <w:noProof/>
        <w:sz w:val="16"/>
        <w:szCs w:val="16"/>
      </w:rPr>
      <w:t>Signifor</w:t>
    </w:r>
    <w:r w:rsidR="00A44C25">
      <w:rPr>
        <w:rFonts w:cs="Arial"/>
        <w:noProof/>
        <w:snapToGrid w:val="0"/>
        <w:color w:val="000000"/>
        <w:sz w:val="16"/>
        <w:szCs w:val="16"/>
      </w:rPr>
      <w:t xml:space="preserve"> LAR SGM</w:t>
    </w:r>
    <w:r w:rsidR="00A44C25" w:rsidRPr="00A44C25">
      <w:rPr>
        <w:rFonts w:cs="Arial"/>
        <w:noProof/>
        <w:sz w:val="16"/>
        <w:szCs w:val="16"/>
      </w:rPr>
      <w:t xml:space="preserve"> 2096-A</w:t>
    </w:r>
    <w:r w:rsidR="00A44C25">
      <w:rPr>
        <w:rFonts w:cs="Arial"/>
        <w:noProof/>
        <w:snapToGrid w:val="0"/>
        <w:color w:val="000000"/>
        <w:sz w:val="16"/>
        <w:szCs w:val="16"/>
      </w:rPr>
      <w:t xml:space="preserve"> P2025a.docx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6310E0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5F34D961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A9BA154" w14:textId="77777777" w:rsidR="00C36B72" w:rsidRPr="00EC47B6" w:rsidRDefault="00C36B72" w:rsidP="00C36B72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8C0F3" w14:textId="4CB5B472" w:rsidR="00706131" w:rsidRPr="00EC47B6" w:rsidRDefault="00706131" w:rsidP="00706131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A44C25" w:rsidRPr="00A44C25">
      <w:rPr>
        <w:rFonts w:cs="Arial"/>
        <w:noProof/>
        <w:sz w:val="16"/>
        <w:szCs w:val="16"/>
      </w:rPr>
      <w:t>Signifor</w:t>
    </w:r>
    <w:r w:rsidR="00A44C25">
      <w:rPr>
        <w:rFonts w:cs="Arial"/>
        <w:noProof/>
        <w:snapToGrid w:val="0"/>
        <w:color w:val="000000"/>
        <w:sz w:val="16"/>
        <w:szCs w:val="16"/>
      </w:rPr>
      <w:t xml:space="preserve"> LAR SGM</w:t>
    </w:r>
    <w:r w:rsidR="00A44C25" w:rsidRPr="00A44C25">
      <w:rPr>
        <w:rFonts w:cs="Arial"/>
        <w:noProof/>
        <w:sz w:val="16"/>
        <w:szCs w:val="16"/>
      </w:rPr>
      <w:t xml:space="preserve"> 2096-A</w:t>
    </w:r>
    <w:r w:rsidR="00A44C25">
      <w:rPr>
        <w:rFonts w:cs="Arial"/>
        <w:noProof/>
        <w:snapToGrid w:val="0"/>
        <w:color w:val="000000"/>
        <w:sz w:val="16"/>
        <w:szCs w:val="16"/>
      </w:rPr>
      <w:t xml:space="preserve"> P2025a.docx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E24F9A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03BEE70C" w14:textId="0A779145" w:rsidR="00706131" w:rsidRPr="00EC47B6" w:rsidRDefault="00706131" w:rsidP="00706131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528270DA" w14:textId="19219453" w:rsidR="00706131" w:rsidRPr="00F50D98" w:rsidRDefault="00706131" w:rsidP="00DB2AF9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1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D1674" w14:textId="03CB438C" w:rsidR="000F5383" w:rsidRPr="00F50D98" w:rsidRDefault="000F5383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442D68" w14:textId="77777777" w:rsidR="001075FA" w:rsidRDefault="001075FA">
      <w:r>
        <w:separator/>
      </w:r>
    </w:p>
  </w:footnote>
  <w:footnote w:type="continuationSeparator" w:id="0">
    <w:p w14:paraId="2D0FF756" w14:textId="77777777" w:rsidR="001075FA" w:rsidRDefault="001075FA">
      <w:r>
        <w:continuationSeparator/>
      </w:r>
    </w:p>
  </w:footnote>
  <w:footnote w:type="continuationNotice" w:id="1">
    <w:p w14:paraId="38309CC0" w14:textId="77777777" w:rsidR="001075FA" w:rsidRDefault="001075F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1A6984" w:rsidRPr="001A6984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1A6984" w:rsidRDefault="00ED04EC" w:rsidP="00ED04EC">
          <w:pPr>
            <w:pStyle w:val="Header"/>
            <w:rPr>
              <w:rFonts w:cs="Arial"/>
              <w:color w:val="000000" w:themeColor="text1"/>
              <w:sz w:val="16"/>
              <w:szCs w:val="16"/>
            </w:rPr>
          </w:pPr>
          <w:r w:rsidRPr="001A6984">
            <w:rPr>
              <w:rFonts w:cs="Arial"/>
              <w:color w:val="000000" w:themeColor="text1"/>
              <w:sz w:val="16"/>
              <w:szCs w:val="16"/>
            </w:rPr>
            <w:t>Reference number(s)</w:t>
          </w:r>
        </w:p>
      </w:tc>
    </w:tr>
    <w:tr w:rsidR="001A6984" w:rsidRPr="001A6984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3D28B772" w:rsidR="00ED04EC" w:rsidRPr="001A6984" w:rsidRDefault="001A6984" w:rsidP="00ED04EC">
          <w:pPr>
            <w:pStyle w:val="Header"/>
            <w:rPr>
              <w:rFonts w:cs="Arial"/>
              <w:color w:val="000000" w:themeColor="text1"/>
              <w:sz w:val="16"/>
              <w:szCs w:val="16"/>
            </w:rPr>
          </w:pPr>
          <w:r w:rsidRPr="001A6984">
            <w:rPr>
              <w:rFonts w:cs="Arial"/>
              <w:color w:val="000000" w:themeColor="text1"/>
              <w:sz w:val="16"/>
              <w:szCs w:val="16"/>
            </w:rPr>
            <w:t>2096-A</w:t>
          </w:r>
        </w:p>
      </w:tc>
    </w:tr>
  </w:tbl>
  <w:p w14:paraId="0D5ACCC2" w14:textId="462A1075" w:rsidR="00ED04EC" w:rsidRPr="001A6984" w:rsidRDefault="00ED04EC" w:rsidP="00B02279">
    <w:pPr>
      <w:pStyle w:val="Header"/>
      <w:rPr>
        <w:color w:val="000000" w:themeColor="text1"/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F5383" w:rsidRPr="00ED04EC" w14:paraId="7F49A57F" w14:textId="77777777" w:rsidTr="00551DCD">
      <w:trPr>
        <w:trHeight w:val="144"/>
        <w:jc w:val="right"/>
      </w:trPr>
      <w:tc>
        <w:tcPr>
          <w:tcW w:w="1854" w:type="dxa"/>
          <w:hideMark/>
        </w:tcPr>
        <w:p w14:paraId="4ADC44D6" w14:textId="77777777" w:rsidR="000F5383" w:rsidRPr="004159B2" w:rsidRDefault="000F5383" w:rsidP="009E1F57">
          <w:pPr>
            <w:pStyle w:val="RefTableData"/>
          </w:pPr>
          <w:r w:rsidRPr="004159B2">
            <w:t>Reference number(s)</w:t>
          </w:r>
        </w:p>
      </w:tc>
    </w:tr>
    <w:tr w:rsidR="000F5383" w:rsidRPr="00ED04EC" w14:paraId="2259874D" w14:textId="77777777" w:rsidTr="00551DCD">
      <w:trPr>
        <w:trHeight w:val="378"/>
        <w:jc w:val="right"/>
      </w:trPr>
      <w:tc>
        <w:tcPr>
          <w:tcW w:w="1854" w:type="dxa"/>
          <w:hideMark/>
        </w:tcPr>
        <w:p w14:paraId="475EFE95" w14:textId="2427E186" w:rsidR="000F5383" w:rsidRPr="00FF66BF" w:rsidRDefault="001A6984" w:rsidP="009E1F57">
          <w:pPr>
            <w:pStyle w:val="RefTableHeader"/>
          </w:pPr>
          <w:r>
            <w:t>2096-A</w:t>
          </w:r>
        </w:p>
      </w:tc>
    </w:tr>
  </w:tbl>
  <w:p w14:paraId="5ACB788B" w14:textId="77777777" w:rsidR="000F5383" w:rsidRPr="000F5383" w:rsidRDefault="000F538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BB60E8"/>
    <w:multiLevelType w:val="hybridMultilevel"/>
    <w:tmpl w:val="9A4CEDF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D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CBE1200"/>
    <w:multiLevelType w:val="hybridMultilevel"/>
    <w:tmpl w:val="E51882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6323C70"/>
    <w:multiLevelType w:val="hybridMultilevel"/>
    <w:tmpl w:val="CE68E3B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7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C801DC"/>
    <w:multiLevelType w:val="hybridMultilevel"/>
    <w:tmpl w:val="036E0860"/>
    <w:lvl w:ilvl="0" w:tplc="9B1E5ECE">
      <w:start w:val="1"/>
      <w:numFmt w:val="upperLetter"/>
      <w:pStyle w:val="ReferenceInternal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9B280C"/>
    <w:multiLevelType w:val="hybridMultilevel"/>
    <w:tmpl w:val="0FC66C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00379B"/>
    <w:multiLevelType w:val="hybridMultilevel"/>
    <w:tmpl w:val="FD205F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4E67F3"/>
    <w:multiLevelType w:val="hybridMultilevel"/>
    <w:tmpl w:val="2F123E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BA6EDA"/>
    <w:multiLevelType w:val="hybridMultilevel"/>
    <w:tmpl w:val="F0B88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F7068A"/>
    <w:multiLevelType w:val="hybridMultilevel"/>
    <w:tmpl w:val="09C2C5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AB0954"/>
    <w:multiLevelType w:val="hybridMultilevel"/>
    <w:tmpl w:val="07D4C7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F97066"/>
    <w:multiLevelType w:val="hybridMultilevel"/>
    <w:tmpl w:val="D946F5D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D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D54FB5"/>
    <w:multiLevelType w:val="hybridMultilevel"/>
    <w:tmpl w:val="D5A601E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D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50275E"/>
    <w:multiLevelType w:val="hybridMultilevel"/>
    <w:tmpl w:val="A2CAAB1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41231C"/>
    <w:multiLevelType w:val="hybridMultilevel"/>
    <w:tmpl w:val="2DE06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351ABF"/>
    <w:multiLevelType w:val="hybridMultilevel"/>
    <w:tmpl w:val="A9B871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E676A9"/>
    <w:multiLevelType w:val="hybridMultilevel"/>
    <w:tmpl w:val="FCA62108"/>
    <w:lvl w:ilvl="0" w:tplc="081D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3"/>
  </w:num>
  <w:num w:numId="2" w16cid:durableId="606935877">
    <w:abstractNumId w:val="32"/>
  </w:num>
  <w:num w:numId="3" w16cid:durableId="611589570">
    <w:abstractNumId w:val="24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4"/>
  </w:num>
  <w:num w:numId="15" w16cid:durableId="616722934">
    <w:abstractNumId w:val="10"/>
  </w:num>
  <w:num w:numId="16" w16cid:durableId="898320195">
    <w:abstractNumId w:val="21"/>
  </w:num>
  <w:num w:numId="17" w16cid:durableId="2128498676">
    <w:abstractNumId w:val="38"/>
  </w:num>
  <w:num w:numId="18" w16cid:durableId="299724409">
    <w:abstractNumId w:val="27"/>
  </w:num>
  <w:num w:numId="19" w16cid:durableId="214585573">
    <w:abstractNumId w:val="16"/>
  </w:num>
  <w:num w:numId="20" w16cid:durableId="1289816170">
    <w:abstractNumId w:val="17"/>
  </w:num>
  <w:num w:numId="21" w16cid:durableId="1066490929">
    <w:abstractNumId w:val="40"/>
  </w:num>
  <w:num w:numId="22" w16cid:durableId="1472481103">
    <w:abstractNumId w:val="30"/>
  </w:num>
  <w:num w:numId="23" w16cid:durableId="1997420403">
    <w:abstractNumId w:val="33"/>
  </w:num>
  <w:num w:numId="24" w16cid:durableId="33312838">
    <w:abstractNumId w:val="28"/>
  </w:num>
  <w:num w:numId="25" w16cid:durableId="507404939">
    <w:abstractNumId w:val="20"/>
  </w:num>
  <w:num w:numId="26" w16cid:durableId="1629703686">
    <w:abstractNumId w:val="36"/>
  </w:num>
  <w:num w:numId="27" w16cid:durableId="637028540">
    <w:abstractNumId w:val="19"/>
  </w:num>
  <w:num w:numId="28" w16cid:durableId="1038553218">
    <w:abstractNumId w:val="37"/>
  </w:num>
  <w:num w:numId="29" w16cid:durableId="171724850">
    <w:abstractNumId w:val="35"/>
  </w:num>
  <w:num w:numId="30" w16cid:durableId="35393613">
    <w:abstractNumId w:val="29"/>
  </w:num>
  <w:num w:numId="31" w16cid:durableId="1164473685">
    <w:abstractNumId w:val="12"/>
  </w:num>
  <w:num w:numId="32" w16cid:durableId="285740022">
    <w:abstractNumId w:val="15"/>
  </w:num>
  <w:num w:numId="33" w16cid:durableId="1085683246">
    <w:abstractNumId w:val="25"/>
  </w:num>
  <w:num w:numId="34" w16cid:durableId="1835221351">
    <w:abstractNumId w:val="26"/>
  </w:num>
  <w:num w:numId="35" w16cid:durableId="1147093232">
    <w:abstractNumId w:val="31"/>
  </w:num>
  <w:num w:numId="36" w16cid:durableId="1734811177">
    <w:abstractNumId w:val="11"/>
  </w:num>
  <w:num w:numId="37" w16cid:durableId="1407338667">
    <w:abstractNumId w:val="39"/>
  </w:num>
  <w:num w:numId="38" w16cid:durableId="72556769">
    <w:abstractNumId w:val="22"/>
  </w:num>
  <w:num w:numId="39" w16cid:durableId="1606770382">
    <w:abstractNumId w:val="23"/>
  </w:num>
  <w:num w:numId="40" w16cid:durableId="191037752">
    <w:abstractNumId w:val="34"/>
  </w:num>
  <w:num w:numId="41" w16cid:durableId="279459110">
    <w:abstractNumId w:val="1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5FA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3E49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473AF"/>
    <w:rsid w:val="00150AFC"/>
    <w:rsid w:val="00151DA8"/>
    <w:rsid w:val="00152135"/>
    <w:rsid w:val="00153164"/>
    <w:rsid w:val="00154865"/>
    <w:rsid w:val="00154B0F"/>
    <w:rsid w:val="00154E30"/>
    <w:rsid w:val="00155A51"/>
    <w:rsid w:val="001560C4"/>
    <w:rsid w:val="00156A50"/>
    <w:rsid w:val="00156B77"/>
    <w:rsid w:val="00156E31"/>
    <w:rsid w:val="00157388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6F2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6984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1815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0D1"/>
    <w:rsid w:val="002063D0"/>
    <w:rsid w:val="00206414"/>
    <w:rsid w:val="0020721A"/>
    <w:rsid w:val="002077DB"/>
    <w:rsid w:val="00207EA9"/>
    <w:rsid w:val="0021077F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07E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828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77D9E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596E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5F25"/>
    <w:rsid w:val="00467039"/>
    <w:rsid w:val="0046758D"/>
    <w:rsid w:val="0046774D"/>
    <w:rsid w:val="004701D8"/>
    <w:rsid w:val="00470A2B"/>
    <w:rsid w:val="004715B7"/>
    <w:rsid w:val="004715CD"/>
    <w:rsid w:val="00471B87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084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0D5F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3C88"/>
    <w:rsid w:val="00524FAE"/>
    <w:rsid w:val="00525A0E"/>
    <w:rsid w:val="00525DDE"/>
    <w:rsid w:val="00527038"/>
    <w:rsid w:val="00527402"/>
    <w:rsid w:val="005276C8"/>
    <w:rsid w:val="00527DF6"/>
    <w:rsid w:val="00530F8D"/>
    <w:rsid w:val="00531345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447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676A0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59EE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6929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0E0"/>
    <w:rsid w:val="00631305"/>
    <w:rsid w:val="00631F71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45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31"/>
    <w:rsid w:val="007061F8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37298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31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93A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75A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298F"/>
    <w:rsid w:val="00852FA8"/>
    <w:rsid w:val="00853AF4"/>
    <w:rsid w:val="00853BA6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31"/>
    <w:rsid w:val="00922097"/>
    <w:rsid w:val="009220E9"/>
    <w:rsid w:val="00922DD4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296E"/>
    <w:rsid w:val="0094298C"/>
    <w:rsid w:val="009434E1"/>
    <w:rsid w:val="0094553A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29D3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1A0"/>
    <w:rsid w:val="009D0B0C"/>
    <w:rsid w:val="009D0C37"/>
    <w:rsid w:val="009D2D63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5212"/>
    <w:rsid w:val="009E6C19"/>
    <w:rsid w:val="009E6E2F"/>
    <w:rsid w:val="009F0845"/>
    <w:rsid w:val="009F1EDE"/>
    <w:rsid w:val="009F2CEE"/>
    <w:rsid w:val="009F2EF1"/>
    <w:rsid w:val="009F3F1F"/>
    <w:rsid w:val="009F426B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4C25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09BC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5D18"/>
    <w:rsid w:val="00AC6DB3"/>
    <w:rsid w:val="00AC7B9C"/>
    <w:rsid w:val="00AD04FE"/>
    <w:rsid w:val="00AD1327"/>
    <w:rsid w:val="00AD15D0"/>
    <w:rsid w:val="00AD172C"/>
    <w:rsid w:val="00AD1F50"/>
    <w:rsid w:val="00AD24F3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430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4E5A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00C5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238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590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1B0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F5C"/>
    <w:rsid w:val="00C75C02"/>
    <w:rsid w:val="00C76BFE"/>
    <w:rsid w:val="00C771E3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29A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2B71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2AF9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032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4F9A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604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129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E4B"/>
    <w:rsid w:val="00F20394"/>
    <w:rsid w:val="00F2074F"/>
    <w:rsid w:val="00F21995"/>
    <w:rsid w:val="00F21B41"/>
    <w:rsid w:val="00F23678"/>
    <w:rsid w:val="00F23747"/>
    <w:rsid w:val="00F23FB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060C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  <w:style w:type="paragraph" w:customStyle="1" w:styleId="ReferenceInternalOrdered">
    <w:name w:val="Reference Internal Ordered"/>
    <w:basedOn w:val="ReferenceOrdered"/>
    <w:rsid w:val="00201815"/>
    <w:pPr>
      <w:numPr>
        <w:numId w:val="41"/>
      </w:numPr>
      <w:ind w:left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03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7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1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43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48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1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54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11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3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87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293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6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12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0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8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4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6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9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92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9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4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6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6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9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8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7757c461-07c7-44e1-99a5-77c6cc8be592"/>
    <ds:schemaRef ds:uri="eb403b6b-7b96-4fe7-afcc-b3d44ddfb7d8"/>
    <ds:schemaRef ds:uri="http://schemas.microsoft.com/sharepoint/v4"/>
  </ds:schemaRefs>
</ds:datastoreItem>
</file>

<file path=customXml/itemProps4.xml><?xml version="1.0" encoding="utf-8"?>
<ds:datastoreItem xmlns:ds="http://schemas.openxmlformats.org/officeDocument/2006/customXml" ds:itemID="{13DCD66E-48E1-4277-8B6B-669AFE0F9ED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612</Words>
  <Characters>3940</Characters>
  <Application>Microsoft Office Word</Application>
  <DocSecurity>0</DocSecurity>
  <Lines>93</Lines>
  <Paragraphs>70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16</vt:i4>
      </vt:variant>
    </vt:vector>
  </HeadingPairs>
  <TitlesOfParts>
    <vt:vector size="17" baseType="lpstr">
      <vt:lpstr>Signifor LAR 2096-A SGM 2024a</vt:lpstr>
      <vt:lpstr>Specialty Guideline Management Signifor LAR</vt:lpstr>
      <vt:lpstr>    Products Referenced by this Document</vt:lpstr>
      <vt:lpstr>    Indications</vt:lpstr>
      <vt:lpstr>        FDA-Approved Indications1</vt:lpstr>
      <vt:lpstr>    Documentation</vt:lpstr>
      <vt:lpstr>        For Acromegaly:</vt:lpstr>
      <vt:lpstr>        Cushing’s Disease:</vt:lpstr>
      <vt:lpstr>    Coverage Criteria</vt:lpstr>
      <vt:lpstr>        Acromegaly1-5</vt:lpstr>
      <vt:lpstr>        Cushing’s Disease1,7,A,B</vt:lpstr>
      <vt:lpstr>    Continuation of Therapy</vt:lpstr>
      <vt:lpstr>        Acromegaly1-5 </vt:lpstr>
      <vt:lpstr>        Cushing’s Disease1,7,A,B</vt:lpstr>
      <vt:lpstr>    References</vt:lpstr>
      <vt:lpstr>    Internal References</vt:lpstr>
      <vt:lpstr>    Document History</vt:lpstr>
    </vt:vector>
  </TitlesOfParts>
  <Company>PCS Health Systems</Company>
  <LinksUpToDate>false</LinksUpToDate>
  <CharactersWithSpaces>4482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Signifor LAR SGM 2096-A</dc:title>
  <dc:subject/>
  <dc:creator>CVS Caremark</dc:creator>
  <cp:keywords/>
  <cp:lastModifiedBy>Huerta, Linda M</cp:lastModifiedBy>
  <cp:revision>3</cp:revision>
  <cp:lastPrinted>2024-04-18T06:31:00Z</cp:lastPrinted>
  <dcterms:created xsi:type="dcterms:W3CDTF">2025-07-02T15:58:00Z</dcterms:created>
  <dcterms:modified xsi:type="dcterms:W3CDTF">2025-07-02T15:59:00Z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765000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</Properties>
</file>